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/>
        <w:jc w:val="both"/>
        <w:outlineLvl w:val="0"/>
      </w:pPr>
      <w:r>
        <w:rPr>
          <w:b w:val="1"/>
          <w:sz w:val="24"/>
        </w:rPr>
        <w:t>Прокуратура разъясняет: Оплата наставничества и отказ от него</w:t>
      </w:r>
    </w:p>
    <w:p w14:paraId="02000000">
      <w:pPr>
        <w:widowControl w:val="0"/>
        <w:spacing w:before="0"/>
        <w:ind w:firstLine="540" w:left="0"/>
        <w:jc w:val="both"/>
      </w:pPr>
    </w:p>
    <w:p w14:paraId="03000000">
      <w:pPr>
        <w:widowControl w:val="0"/>
        <w:spacing w:before="0"/>
        <w:ind w:firstLine="540" w:left="0"/>
        <w:jc w:val="both"/>
      </w:pPr>
      <w:r>
        <w:rPr>
          <w:sz w:val="24"/>
        </w:rPr>
        <w:t>В трудовую функцию</w:t>
      </w:r>
      <w:r>
        <w:rPr>
          <w:sz w:val="24"/>
        </w:rPr>
        <w:t xml:space="preserve"> специалиста может входить помощь новым работникам на постоянной основе. Зарплату он должен получать с учетом выполнения таких обязанностей. В этом случае на работника не распространяются </w:t>
      </w:r>
      <w:r>
        <w:rPr>
          <w:sz w:val="24"/>
        </w:rPr>
        <w:t>особенности</w:t>
      </w:r>
      <w:r>
        <w:rPr>
          <w:sz w:val="24"/>
        </w:rPr>
        <w:t xml:space="preserve"> регулирования труда наставников.</w:t>
      </w:r>
    </w:p>
    <w:p w14:paraId="04000000">
      <w:pPr>
        <w:widowControl w:val="0"/>
        <w:spacing w:before="0"/>
        <w:ind w:firstLine="540" w:left="0"/>
        <w:jc w:val="both"/>
      </w:pPr>
      <w:r>
        <w:rPr>
          <w:sz w:val="24"/>
        </w:rPr>
        <w:t xml:space="preserve">Если же сотруднику поручают работу по наставничеству, то ее </w:t>
      </w:r>
      <w:r>
        <w:rPr>
          <w:sz w:val="24"/>
        </w:rPr>
        <w:t>нужно оплачивать</w:t>
      </w:r>
      <w:r>
        <w:rPr>
          <w:sz w:val="24"/>
        </w:rPr>
        <w:t xml:space="preserve"> с учетом содержания и объема обязанностей. Условия закрепляют в трудовом договоре или дополнительном соглашении. При этом неважно, утвердил работодатель выплаты наставникам локальным актом или нет.</w:t>
      </w:r>
    </w:p>
    <w:p w14:paraId="05000000">
      <w:pPr>
        <w:widowControl w:val="0"/>
        <w:spacing w:before="0"/>
        <w:ind w:firstLine="540" w:left="0"/>
        <w:jc w:val="both"/>
      </w:pPr>
      <w:r>
        <w:rPr>
          <w:sz w:val="24"/>
        </w:rPr>
        <w:t>Специалист вправе отказаться от выполнения функций наставника в любое время. Срока предупреждения об этом в законе нет. Его можно установить по соглашению сторон.</w:t>
      </w:r>
    </w:p>
    <w:p w14:paraId="06000000">
      <w:pPr>
        <w:widowControl w:val="0"/>
        <w:spacing w:before="0"/>
        <w:ind w:firstLine="540" w:left="0"/>
        <w:jc w:val="both"/>
      </w:pPr>
      <w:r>
        <w:rPr>
          <w:sz w:val="24"/>
        </w:rPr>
        <w:t xml:space="preserve">Сходные ответы на вопросы об </w:t>
      </w:r>
      <w:r>
        <w:rPr>
          <w:sz w:val="24"/>
        </w:rPr>
        <w:t>оплате</w:t>
      </w:r>
      <w:r>
        <w:rPr>
          <w:sz w:val="24"/>
        </w:rPr>
        <w:t xml:space="preserve"> наставничества и </w:t>
      </w:r>
      <w:r>
        <w:rPr>
          <w:sz w:val="24"/>
        </w:rPr>
        <w:t>отказе</w:t>
      </w:r>
      <w:r>
        <w:rPr>
          <w:sz w:val="24"/>
        </w:rPr>
        <w:t xml:space="preserve"> от него Роструд уже давал.</w:t>
      </w:r>
    </w:p>
    <w:p w14:paraId="07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2025-12-13T08:55:40Z</dcterms:modified>
</cp:coreProperties>
</file>